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84" w:rsidRPr="00EC2A7E" w:rsidRDefault="00C61584" w:rsidP="00EC2A7E">
      <w:pPr>
        <w:jc w:val="center"/>
        <w:rPr>
          <w:rFonts w:ascii="Times New Roman" w:hAnsi="Times New Roman" w:cs="Times New Roman"/>
          <w:b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b/>
          <w:color w:val="484C51"/>
          <w:sz w:val="24"/>
          <w:szCs w:val="24"/>
        </w:rPr>
        <w:t>Материально-технические условия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b/>
          <w:color w:val="484C51"/>
          <w:sz w:val="24"/>
          <w:szCs w:val="24"/>
        </w:rPr>
        <w:t xml:space="preserve">Материально-технические условия реализации основной образовательной программы 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Материально-техническая база образовательного учреждения приведена в соответствие с задачами по обеспечению реализации ООП образовательного учреждения, необходимого учебно-материального оснащения образовательного процесса и созданию соответствующей образовательной и социальной среды.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Для этого образовательное учреждение разработало и закрепило локальным актом перечни оснащения и оборудования образовательного учреждения.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proofErr w:type="spellStart"/>
      <w:r w:rsidRPr="00EC2A7E">
        <w:rPr>
          <w:rFonts w:ascii="Times New Roman" w:hAnsi="Times New Roman" w:cs="Times New Roman"/>
          <w:color w:val="484C51"/>
          <w:sz w:val="24"/>
          <w:szCs w:val="24"/>
        </w:rPr>
        <w:t>Критериальными</w:t>
      </w:r>
      <w:proofErr w:type="spellEnd"/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 марта 2009 г. № 277, а также соответствующие методические рекомендации, в том числе: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— письмо Департамента государственной политики в сфере образования </w:t>
      </w:r>
      <w:proofErr w:type="spellStart"/>
      <w:r w:rsidRPr="00EC2A7E">
        <w:rPr>
          <w:rFonts w:ascii="Times New Roman" w:hAnsi="Times New Roman" w:cs="Times New Roman"/>
          <w:color w:val="484C51"/>
          <w:sz w:val="24"/>
          <w:szCs w:val="24"/>
        </w:rPr>
        <w:t>Минобранауки</w:t>
      </w:r>
      <w:proofErr w:type="spellEnd"/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России от 1 апреля 2005 г. № 03-417 «О Перечне учебного и компьютерного оборудования для оснащения общеобразовательных учреждений»);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— перечни рекомендуемой учебной литературы и цифровых образовательных ресурсов;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— аналогичные Перечни, утверждённые региональными нормативными актами и локальными актами образовательного учреждения, разработанными с учётом особенностей реализации основной образовательной программы в образовательном учреждении.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>В соответствии с требованиями ФГОС в н</w:t>
      </w:r>
      <w:r w:rsidR="00FE73E1">
        <w:rPr>
          <w:rFonts w:ascii="Times New Roman" w:hAnsi="Times New Roman" w:cs="Times New Roman"/>
          <w:color w:val="484C51"/>
          <w:sz w:val="24"/>
          <w:szCs w:val="24"/>
        </w:rPr>
        <w:t xml:space="preserve">ашем образовательном учреждении 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</w:t>
      </w:r>
      <w:proofErr w:type="gramStart"/>
      <w:r w:rsidRPr="00EC2A7E">
        <w:rPr>
          <w:rFonts w:ascii="Times New Roman" w:hAnsi="Times New Roman" w:cs="Times New Roman"/>
          <w:color w:val="484C51"/>
          <w:sz w:val="24"/>
          <w:szCs w:val="24"/>
        </w:rPr>
        <w:t>оборудованы</w:t>
      </w:r>
      <w:proofErr w:type="gramEnd"/>
      <w:r w:rsidRPr="00EC2A7E">
        <w:rPr>
          <w:rFonts w:ascii="Times New Roman" w:hAnsi="Times New Roman" w:cs="Times New Roman"/>
          <w:color w:val="484C51"/>
          <w:sz w:val="24"/>
          <w:szCs w:val="24"/>
        </w:rPr>
        <w:t>: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• учебные кабинеты с рабочими местами обучающихся и педагогических работников;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• помещения для занятий учебно-исследовательской и проектной деятельностью, моделированием и техническим творчеством;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• необходимые для реализации учебной и внеурочной деятельности лаборатории и мастерские;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>• помещения (мастерск</w:t>
      </w:r>
      <w:r w:rsidR="00FE73E1">
        <w:rPr>
          <w:rFonts w:ascii="Times New Roman" w:hAnsi="Times New Roman" w:cs="Times New Roman"/>
          <w:color w:val="484C51"/>
          <w:sz w:val="24"/>
          <w:szCs w:val="24"/>
        </w:rPr>
        <w:t>ая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) для занятий </w:t>
      </w:r>
      <w:r w:rsidR="00FE73E1">
        <w:rPr>
          <w:rFonts w:ascii="Times New Roman" w:hAnsi="Times New Roman" w:cs="Times New Roman"/>
          <w:color w:val="484C51"/>
          <w:sz w:val="24"/>
          <w:szCs w:val="24"/>
        </w:rPr>
        <w:t>труда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• информационно-библиотечные центры с рабочими зонами, книгохранилищами, обеспечивающими сохранность книжного фонда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• </w:t>
      </w:r>
      <w:r w:rsidR="00D16AF8">
        <w:rPr>
          <w:rFonts w:ascii="Times New Roman" w:hAnsi="Times New Roman" w:cs="Times New Roman"/>
          <w:color w:val="484C51"/>
          <w:sz w:val="24"/>
          <w:szCs w:val="24"/>
        </w:rPr>
        <w:t>фойе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>• спортивные залы, спортивные площадки, оснащённые игровым, спортивным оборудованием и инвентарём;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• 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>• помещени</w:t>
      </w:r>
      <w:r w:rsidR="00D16AF8">
        <w:rPr>
          <w:rFonts w:ascii="Times New Roman" w:hAnsi="Times New Roman" w:cs="Times New Roman"/>
          <w:color w:val="484C51"/>
          <w:sz w:val="24"/>
          <w:szCs w:val="24"/>
        </w:rPr>
        <w:t>е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для медицинского персонала;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>• административные и иные помещения, оснащённые необходимым оборудованием</w:t>
      </w:r>
      <w:r w:rsidR="00D16AF8">
        <w:rPr>
          <w:rFonts w:ascii="Times New Roman" w:hAnsi="Times New Roman" w:cs="Times New Roman"/>
          <w:color w:val="484C51"/>
          <w:sz w:val="24"/>
          <w:szCs w:val="24"/>
        </w:rPr>
        <w:t>;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lastRenderedPageBreak/>
        <w:t xml:space="preserve">• участок (территория) с необходимым набором оснащённых зон.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В </w:t>
      </w:r>
      <w:proofErr w:type="gramStart"/>
      <w:r w:rsidRPr="00EC2A7E">
        <w:rPr>
          <w:rFonts w:ascii="Times New Roman" w:hAnsi="Times New Roman" w:cs="Times New Roman"/>
          <w:color w:val="484C51"/>
          <w:sz w:val="24"/>
          <w:szCs w:val="24"/>
        </w:rPr>
        <w:t>нашем</w:t>
      </w:r>
      <w:proofErr w:type="gramEnd"/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ОУ </w:t>
      </w:r>
      <w:r w:rsidR="00D16AF8">
        <w:rPr>
          <w:rFonts w:ascii="Times New Roman" w:hAnsi="Times New Roman" w:cs="Times New Roman"/>
          <w:color w:val="484C51"/>
          <w:sz w:val="24"/>
          <w:szCs w:val="24"/>
        </w:rPr>
        <w:t>8 учебных кабинетов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. Имеются и используются в образовательном процессе 2 </w:t>
      </w:r>
      <w:proofErr w:type="gramStart"/>
      <w:r w:rsidRPr="00EC2A7E">
        <w:rPr>
          <w:rFonts w:ascii="Times New Roman" w:hAnsi="Times New Roman" w:cs="Times New Roman"/>
          <w:color w:val="484C51"/>
          <w:sz w:val="24"/>
          <w:szCs w:val="24"/>
        </w:rPr>
        <w:t>стационарных</w:t>
      </w:r>
      <w:proofErr w:type="gramEnd"/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компьютерных класса, оборудованные современными компьютерами, есть выход в Интернет, локальная сеть.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proofErr w:type="gramStart"/>
      <w:r w:rsidRPr="00EC2A7E">
        <w:rPr>
          <w:rFonts w:ascii="Times New Roman" w:hAnsi="Times New Roman" w:cs="Times New Roman"/>
          <w:color w:val="484C51"/>
          <w:sz w:val="24"/>
          <w:szCs w:val="24"/>
        </w:rPr>
        <w:t>Имеются</w:t>
      </w:r>
      <w:r w:rsidR="00790CCA">
        <w:rPr>
          <w:rFonts w:ascii="Times New Roman" w:hAnsi="Times New Roman" w:cs="Times New Roman"/>
          <w:color w:val="484C51"/>
          <w:sz w:val="24"/>
          <w:szCs w:val="24"/>
        </w:rPr>
        <w:t>: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</w:t>
      </w:r>
      <w:r w:rsidR="00790CCA">
        <w:rPr>
          <w:rFonts w:ascii="Times New Roman" w:hAnsi="Times New Roman" w:cs="Times New Roman"/>
          <w:color w:val="484C51"/>
          <w:sz w:val="24"/>
          <w:szCs w:val="24"/>
        </w:rPr>
        <w:t>один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спортивны</w:t>
      </w:r>
      <w:r w:rsidR="00790CCA">
        <w:rPr>
          <w:rFonts w:ascii="Times New Roman" w:hAnsi="Times New Roman" w:cs="Times New Roman"/>
          <w:color w:val="484C51"/>
          <w:sz w:val="24"/>
          <w:szCs w:val="24"/>
        </w:rPr>
        <w:t>й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зал, спортивная площадка, </w:t>
      </w:r>
      <w:r w:rsidR="00790CCA">
        <w:rPr>
          <w:rFonts w:ascii="Times New Roman" w:hAnsi="Times New Roman" w:cs="Times New Roman"/>
          <w:color w:val="484C51"/>
          <w:sz w:val="24"/>
          <w:szCs w:val="24"/>
        </w:rPr>
        <w:t>футбольная площадка,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площадк</w:t>
      </w:r>
      <w:r w:rsidR="00790CCA">
        <w:rPr>
          <w:rFonts w:ascii="Times New Roman" w:hAnsi="Times New Roman" w:cs="Times New Roman"/>
          <w:color w:val="484C51"/>
          <w:sz w:val="24"/>
          <w:szCs w:val="24"/>
        </w:rPr>
        <w:t>а с турниками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>,</w:t>
      </w:r>
      <w:r w:rsidR="00790CCA">
        <w:rPr>
          <w:rFonts w:ascii="Times New Roman" w:hAnsi="Times New Roman" w:cs="Times New Roman"/>
          <w:color w:val="484C51"/>
          <w:sz w:val="24"/>
          <w:szCs w:val="24"/>
        </w:rPr>
        <w:t xml:space="preserve"> баскетбольная площадка,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медицинский</w:t>
      </w:r>
      <w:r w:rsidR="00790CCA">
        <w:rPr>
          <w:rFonts w:ascii="Times New Roman" w:hAnsi="Times New Roman" w:cs="Times New Roman"/>
          <w:color w:val="484C51"/>
          <w:sz w:val="24"/>
          <w:szCs w:val="24"/>
        </w:rPr>
        <w:t xml:space="preserve"> кабинет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>, столовая</w:t>
      </w:r>
      <w:r w:rsidR="00790CCA">
        <w:rPr>
          <w:rFonts w:ascii="Times New Roman" w:hAnsi="Times New Roman" w:cs="Times New Roman"/>
          <w:color w:val="484C51"/>
          <w:sz w:val="24"/>
          <w:szCs w:val="24"/>
        </w:rPr>
        <w:t>, музей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>.</w:t>
      </w:r>
      <w:proofErr w:type="gramEnd"/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</w:t>
      </w:r>
      <w:r w:rsidR="00790CCA">
        <w:rPr>
          <w:rFonts w:ascii="Times New Roman" w:hAnsi="Times New Roman" w:cs="Times New Roman"/>
          <w:color w:val="484C51"/>
          <w:sz w:val="24"/>
          <w:szCs w:val="24"/>
        </w:rPr>
        <w:t>М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ногие направления работы благотворно влияют на формирование образовательной среды ОУ.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b/>
          <w:color w:val="484C51"/>
          <w:sz w:val="24"/>
          <w:szCs w:val="24"/>
        </w:rPr>
        <w:t xml:space="preserve">Материально-технические условия и информационное оснащение 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связано не только с санитарно-гигиеническими нормами образовательного процесса, санитарно-бытовыми, пожарной и электробезопасностью и требованиями охраны труда, но и обеспечивает возможности в том, что каждый учитель средней школы: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– имеет доступ к современному персональному компьютеру;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– может получать информацию различными способами (поиск информации в сети Интернет, работа в библиотеке);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– заниматься проектированием и конструированием;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– планировать учебный процесс, фиксировать его реализацию в целом и по этапам (выступления, дискуссия, эксперименты);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– размещать свои материалы и работы в информационной среде ОУ и т.п.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proofErr w:type="gramStart"/>
      <w:r w:rsidRPr="00EC2A7E">
        <w:rPr>
          <w:rFonts w:ascii="Times New Roman" w:hAnsi="Times New Roman" w:cs="Times New Roman"/>
          <w:color w:val="484C51"/>
          <w:sz w:val="24"/>
          <w:szCs w:val="24"/>
        </w:rPr>
        <w:t>Наше</w:t>
      </w:r>
      <w:proofErr w:type="gramEnd"/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ОУ оснащено школьным сервером, школьным сайтом, внутренней (локальной) сетью</w:t>
      </w:r>
      <w:r w:rsidR="00440114">
        <w:rPr>
          <w:rFonts w:ascii="Times New Roman" w:hAnsi="Times New Roman" w:cs="Times New Roman"/>
          <w:color w:val="484C51"/>
          <w:sz w:val="24"/>
          <w:szCs w:val="24"/>
        </w:rPr>
        <w:t>.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Уровень </w:t>
      </w:r>
      <w:proofErr w:type="gramStart"/>
      <w:r w:rsidRPr="00EC2A7E">
        <w:rPr>
          <w:rFonts w:ascii="Times New Roman" w:hAnsi="Times New Roman" w:cs="Times New Roman"/>
          <w:color w:val="484C51"/>
          <w:sz w:val="24"/>
          <w:szCs w:val="24"/>
        </w:rPr>
        <w:t>использовании</w:t>
      </w:r>
      <w:proofErr w:type="gramEnd"/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ИКТ: </w:t>
      </w:r>
      <w:r w:rsidR="008D2909">
        <w:rPr>
          <w:rFonts w:ascii="Times New Roman" w:hAnsi="Times New Roman" w:cs="Times New Roman"/>
          <w:color w:val="484C51"/>
          <w:sz w:val="24"/>
          <w:szCs w:val="24"/>
        </w:rPr>
        <w:t>70%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сотрудник</w:t>
      </w:r>
      <w:r w:rsidR="008D2909">
        <w:rPr>
          <w:rFonts w:ascii="Times New Roman" w:hAnsi="Times New Roman" w:cs="Times New Roman"/>
          <w:color w:val="484C51"/>
          <w:sz w:val="24"/>
          <w:szCs w:val="24"/>
        </w:rPr>
        <w:t>ов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и учащи</w:t>
      </w:r>
      <w:r w:rsidR="008D2909">
        <w:rPr>
          <w:rFonts w:ascii="Times New Roman" w:hAnsi="Times New Roman" w:cs="Times New Roman"/>
          <w:color w:val="484C51"/>
          <w:sz w:val="24"/>
          <w:szCs w:val="24"/>
        </w:rPr>
        <w:t>х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ся. Глубина погружения ИКТ в образовательный процесс: используются при обработке статистических данных, отчетах, при планировании, подготовке и проведении уроков, интегрировано в разные предметные области, в системе контроля и оценивания образовательных результатов учащихся – электронный </w:t>
      </w:r>
      <w:r w:rsidR="008D2909">
        <w:rPr>
          <w:rFonts w:ascii="Times New Roman" w:hAnsi="Times New Roman" w:cs="Times New Roman"/>
          <w:color w:val="484C51"/>
          <w:sz w:val="24"/>
          <w:szCs w:val="24"/>
        </w:rPr>
        <w:t>дневник</w:t>
      </w: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. 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>Все педагоги основной школы участвуют в работе единой методической темы «Технология освоения образовательного стандарта нового поколения как условие повышения качества образования»</w:t>
      </w:r>
      <w:r w:rsidR="00EC2A7E">
        <w:rPr>
          <w:rFonts w:ascii="Times New Roman" w:hAnsi="Times New Roman" w:cs="Times New Roman"/>
          <w:color w:val="484C51"/>
          <w:sz w:val="24"/>
          <w:szCs w:val="24"/>
        </w:rPr>
        <w:t>.</w:t>
      </w:r>
    </w:p>
    <w:p w:rsidR="00EC2A7E" w:rsidRDefault="00C61584" w:rsidP="00C61584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EC2A7E">
        <w:rPr>
          <w:rFonts w:ascii="Times New Roman" w:hAnsi="Times New Roman" w:cs="Times New Roman"/>
          <w:color w:val="484C51"/>
          <w:sz w:val="24"/>
          <w:szCs w:val="24"/>
        </w:rPr>
        <w:t xml:space="preserve"> Целью работы стало выявление эффективности инновационных процессов в образовательном учреждении, направленность результатов инноваций на повышение качества образования. Стратегической задачей данной деятельности является преобразование современной школы в открытый социальный институт, для которого первостепенное значение будут иметь развитие духовной и социокультурной основы личности ребенка, воспитание гражданина России, раскрытие творческого потенциала подрастающего поколения ради социального, экономического, культурного и духовного процветания страны. </w:t>
      </w:r>
      <w:bookmarkStart w:id="0" w:name="_GoBack"/>
      <w:bookmarkEnd w:id="0"/>
    </w:p>
    <w:sectPr w:rsidR="00EC2A7E" w:rsidSect="00EC2A7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C89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B67B6"/>
    <w:rsid w:val="001C0563"/>
    <w:rsid w:val="001C4231"/>
    <w:rsid w:val="001C4BE2"/>
    <w:rsid w:val="001D435E"/>
    <w:rsid w:val="001F0BB2"/>
    <w:rsid w:val="001F2B1D"/>
    <w:rsid w:val="001F2E6C"/>
    <w:rsid w:val="0020768B"/>
    <w:rsid w:val="00215490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0114"/>
    <w:rsid w:val="00446C77"/>
    <w:rsid w:val="004828BA"/>
    <w:rsid w:val="0049146C"/>
    <w:rsid w:val="00497711"/>
    <w:rsid w:val="004B1E9B"/>
    <w:rsid w:val="004C19EC"/>
    <w:rsid w:val="004C75AB"/>
    <w:rsid w:val="004E55A3"/>
    <w:rsid w:val="004F0698"/>
    <w:rsid w:val="00536C89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90CC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8D2909"/>
    <w:rsid w:val="009110E6"/>
    <w:rsid w:val="00926682"/>
    <w:rsid w:val="00954201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1584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16AF8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2A7E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E73E1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C89"/>
    <w:rPr>
      <w:b/>
      <w:bCs/>
    </w:rPr>
  </w:style>
  <w:style w:type="character" w:styleId="a5">
    <w:name w:val="Emphasis"/>
    <w:basedOn w:val="a0"/>
    <w:uiPriority w:val="20"/>
    <w:qFormat/>
    <w:rsid w:val="00536C89"/>
    <w:rPr>
      <w:i/>
      <w:iCs/>
    </w:rPr>
  </w:style>
  <w:style w:type="character" w:styleId="a6">
    <w:name w:val="Hyperlink"/>
    <w:basedOn w:val="a0"/>
    <w:uiPriority w:val="99"/>
    <w:semiHidden/>
    <w:unhideWhenUsed/>
    <w:rsid w:val="00C615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Али Сулейманов</cp:lastModifiedBy>
  <cp:revision>9</cp:revision>
  <dcterms:created xsi:type="dcterms:W3CDTF">2017-09-14T10:15:00Z</dcterms:created>
  <dcterms:modified xsi:type="dcterms:W3CDTF">2017-09-14T12:28:00Z</dcterms:modified>
</cp:coreProperties>
</file>